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EB40" w14:textId="642E9526" w:rsidR="00927233" w:rsidRPr="00E21A0D" w:rsidRDefault="00927233" w:rsidP="009272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A0D">
        <w:rPr>
          <w:rFonts w:ascii="Times New Roman" w:hAnsi="Times New Roman" w:cs="Times New Roman"/>
          <w:b/>
          <w:sz w:val="28"/>
          <w:szCs w:val="28"/>
          <w:u w:val="single"/>
        </w:rPr>
        <w:t xml:space="preserve">Część 1 - </w:t>
      </w:r>
      <w:r w:rsidR="00E21A0D" w:rsidRPr="00E21A0D">
        <w:rPr>
          <w:rFonts w:ascii="Times New Roman" w:hAnsi="Times New Roman" w:cs="Times New Roman"/>
          <w:b/>
          <w:sz w:val="28"/>
          <w:szCs w:val="28"/>
          <w:u w:val="single"/>
        </w:rPr>
        <w:t>Komputery stacjonarne wraz z monitorem i oprogramowaniem systemowym</w:t>
      </w:r>
    </w:p>
    <w:p w14:paraId="1D4314A8" w14:textId="4143D460" w:rsidR="00927233" w:rsidRPr="00D07DA1" w:rsidRDefault="00927233" w:rsidP="0092723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DA1">
        <w:rPr>
          <w:rFonts w:ascii="Times New Roman" w:hAnsi="Times New Roman" w:cs="Times New Roman"/>
          <w:b/>
          <w:sz w:val="24"/>
          <w:szCs w:val="24"/>
        </w:rPr>
        <w:t xml:space="preserve">ILOŚĆ: Komputery PC z monitorem i oprogramowaniem: 15 sztuk, </w:t>
      </w:r>
    </w:p>
    <w:p w14:paraId="62374941" w14:textId="77777777" w:rsidR="003472EC" w:rsidRPr="005830C4" w:rsidRDefault="003472EC" w:rsidP="0092723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86BFA" w14:textId="77777777" w:rsidR="003472EC" w:rsidRPr="003472EC" w:rsidRDefault="003472EC" w:rsidP="003472EC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472EC">
        <w:rPr>
          <w:rFonts w:ascii="Times New Roman" w:hAnsi="Times New Roman" w:cs="Times New Roman"/>
          <w:b/>
          <w:sz w:val="28"/>
          <w:szCs w:val="28"/>
        </w:rPr>
        <w:t>Wspólne cechy zamówienia</w:t>
      </w:r>
    </w:p>
    <w:p w14:paraId="305DED68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Wszystkie wymienione podzespoły, urządzenia oraz oprogramowanie muszą spełniać następujące warunki :</w:t>
      </w:r>
    </w:p>
    <w:p w14:paraId="1E697D9C" w14:textId="77777777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pochodzić z legalnego obrotu na terenie Polski,</w:t>
      </w:r>
    </w:p>
    <w:p w14:paraId="50048072" w14:textId="77777777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być sprawne technicznie i fabrycznie nowe,</w:t>
      </w:r>
    </w:p>
    <w:p w14:paraId="57C066C9" w14:textId="77777777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być objęte minimum 24-miesięczną gwarancją na terenie Polski (chyba, że wskazano inny minimalny okres gwarancji lub dłuższy okres gwarancji jest premiowany przy rozstrzygnięciu zamówienia),</w:t>
      </w:r>
    </w:p>
    <w:p w14:paraId="0B3410E7" w14:textId="77777777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dostarczone kompletne okablowanie pozwalające na uruchomienie,</w:t>
      </w:r>
    </w:p>
    <w:p w14:paraId="67792643" w14:textId="77777777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dostarczone i wypełnione dokumenty potrzebne do realizacji warunków gwarancji,</w:t>
      </w:r>
    </w:p>
    <w:p w14:paraId="2DBDC8F5" w14:textId="77777777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legalne i zainstalowane oprogramowanie, licencje, certyfikaty i inne wymagane pozwolenia,</w:t>
      </w:r>
    </w:p>
    <w:p w14:paraId="64D33911" w14:textId="1512DA75" w:rsidR="003472EC" w:rsidRPr="003472EC" w:rsidRDefault="003472EC" w:rsidP="003472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posiadać dokumenty i certyfikaty potwierdzające zgodność spełnienia minimalnych norm oraz wymagań użytkowych wymienionymi w niniejszym opisie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36F8">
        <w:rPr>
          <w:rFonts w:ascii="Times New Roman" w:hAnsi="Times New Roman" w:cs="Times New Roman"/>
          <w:sz w:val="24"/>
          <w:szCs w:val="24"/>
        </w:rPr>
        <w:t>które Zamawiający ma prawo zażądać od Wykonawcy</w:t>
      </w:r>
      <w:r>
        <w:rPr>
          <w:rFonts w:ascii="Times New Roman" w:hAnsi="Times New Roman" w:cs="Times New Roman"/>
          <w:sz w:val="24"/>
          <w:szCs w:val="24"/>
        </w:rPr>
        <w:t xml:space="preserve"> (przekroczenie standardu minimum jest premiowane przy rozstrzygnięciu zamówienia)</w:t>
      </w:r>
      <w:r w:rsidRPr="002436F8">
        <w:rPr>
          <w:rFonts w:ascii="Times New Roman" w:hAnsi="Times New Roman" w:cs="Times New Roman"/>
          <w:sz w:val="24"/>
          <w:szCs w:val="24"/>
        </w:rPr>
        <w:t>.</w:t>
      </w:r>
    </w:p>
    <w:p w14:paraId="164127C1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Domyślnie uznaje się realizację gwarancji na podstawie wystawionej faktury, jeśli Wykonawca nie doręczył innych dokumentów.</w:t>
      </w:r>
    </w:p>
    <w:p w14:paraId="5C9EE423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Dostarczone oprogramowanie nie może być wcześniej aktywowane i użytkowane w innym urządzeniu niż zaproponowane przez Wykonawcę/Oferenta.</w:t>
      </w:r>
    </w:p>
    <w:p w14:paraId="47872526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Wszystkie wymienione w specyfikacji porty, gniazda i interfejsy muszą być integralną częścią urządzenia. Nie dopuszcza się możliwości stosowania przejściówek, konwerterów lub dodatkowych urządzeń w celu spełnienia wymagań zapisów szczegółowego opisu przedmiotu zamówienia, chyba że Zamawiający świadomie stosuje wyjątek od tej reguły.</w:t>
      </w:r>
    </w:p>
    <w:p w14:paraId="26A8FDB2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Wymagania dotyczące realizacji gwarancji przewidują możliwość wymiany urządzenia na inny egzemplarz pod warunkiem zagwarantowania przez Producenta/Wykonawcę/Oferenta, że będzie on fabrycznie nowy. W przypadku, gdyby gwarancyjna wymiana urządzenia na taki sam model nie była możliwa, dopuszcza się możliwość zaproponowania innego modelu urządzenia, który jest fabrycznie nowy i spełnienia parametry techniczne, pod warunkiem przeniesienia wszystkich konfiguracji oraz danych,</w:t>
      </w:r>
    </w:p>
    <w:p w14:paraId="3C1955CE" w14:textId="44504C0D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Wszystkie komputery muszą pochodzić od jednego producenta, posiadać jednakową długość gwarancji oraz sposób jej realizacji.</w:t>
      </w:r>
    </w:p>
    <w:p w14:paraId="32FD85E5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Przez okres gwarancyjny dla całego przedmiotu zamówienia realizacja napraw gwarancyjnych i serwisu odbywać się będzie na koszt Producenta/Wykonawcy/Oferenta włączając w to odbiór urządzenia z miejsca eksploatacji i jego ponowne dostarczenie po zrealizowaniu naprawy.</w:t>
      </w:r>
    </w:p>
    <w:p w14:paraId="430675A9" w14:textId="0A58AE08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Naprawa jednostki centralnej komputera musi odbywać się przy obecności przedstawiciela Zamawiającego, a w razie braku takiej możliwości u Zamawiającego musi pozostać dysk twardy na cały czas naprawy.</w:t>
      </w:r>
    </w:p>
    <w:p w14:paraId="69DCBB92" w14:textId="68FE11CC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lastRenderedPageBreak/>
        <w:t>W przypadku awarii każdego dysku twardego będącego przedmiotem zamówienia (w tym dysku typu SSD) wadliwe podzespoły pozostaną u Zamawiającego, a Producent/Wykonawca/Oferent zapewni nowy, sprawny egzemplarz o takich samych lub lepszych parametrach. Producent/Wykonawca/Oferent ma prawo weryfikacji awarii takiego urządzenia na miejscu u Zamawiającego i tylko pod jego obecność.</w:t>
      </w:r>
    </w:p>
    <w:p w14:paraId="5414AE73" w14:textId="77777777" w:rsidR="003472EC" w:rsidRPr="003472EC" w:rsidRDefault="003472EC" w:rsidP="003472E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Zestaw komputerowy musi być właściwie dobrany kolorystycznie (jednostka centralna, monitor, klawiatura, mysz).</w:t>
      </w:r>
    </w:p>
    <w:p w14:paraId="47A87C74" w14:textId="7A478603" w:rsidR="00F45246" w:rsidRPr="005149A1" w:rsidRDefault="00F45246">
      <w:pPr>
        <w:rPr>
          <w:rFonts w:ascii="Times New Roman" w:hAnsi="Times New Roman" w:cs="Times New Roman"/>
          <w:sz w:val="24"/>
          <w:szCs w:val="24"/>
        </w:rPr>
      </w:pPr>
    </w:p>
    <w:p w14:paraId="1CDE1663" w14:textId="77777777" w:rsidR="003472EC" w:rsidRPr="003472EC" w:rsidRDefault="003472EC" w:rsidP="003472EC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472EC">
        <w:rPr>
          <w:rFonts w:ascii="Times New Roman" w:hAnsi="Times New Roman" w:cs="Times New Roman"/>
          <w:b/>
          <w:sz w:val="28"/>
          <w:szCs w:val="28"/>
        </w:rPr>
        <w:t>Wymagana specyfikacja techniczna sprzętu i oprogramowania :</w:t>
      </w:r>
    </w:p>
    <w:p w14:paraId="1805C9B6" w14:textId="7DDFEF4D" w:rsidR="003472EC" w:rsidRPr="003472EC" w:rsidRDefault="003472EC" w:rsidP="003472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Zestaw komputerowy składa się 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CA8E24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jednostki centralnej komputera,</w:t>
      </w:r>
    </w:p>
    <w:p w14:paraId="69BB9AFF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 xml:space="preserve">klawiatury kompatybilnej z jednostką centralną, </w:t>
      </w:r>
    </w:p>
    <w:p w14:paraId="5D361103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myszy optycznej kompatybilnej z jednostką centralną,</w:t>
      </w:r>
    </w:p>
    <w:p w14:paraId="7E377AE6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monitora kompatybilnego z jednostką centralną,</w:t>
      </w:r>
    </w:p>
    <w:p w14:paraId="3172CF74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jednokolorowej podkładki pod mysz optyczną z elementem żelowym na nadgarstek,</w:t>
      </w:r>
    </w:p>
    <w:p w14:paraId="76917FC1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kompletu okablowania do połączenia wszystkich elementów,</w:t>
      </w:r>
    </w:p>
    <w:p w14:paraId="46DEF5B1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zainstalowanego systemu operacyjnego gotowego do działania z certyfikatem autentyczności, hologramem lub innym atrybutem potwierdzającym legalność i możliwość użytkowania zgodnie z warunkami licencji,</w:t>
      </w:r>
      <w:r w:rsidRPr="003472E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2845466" w14:textId="77777777" w:rsidR="003472EC" w:rsidRPr="003472EC" w:rsidRDefault="003472EC" w:rsidP="003472E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kompletu gwarancji lub innego dokumentu potwierdzającego długość gwarancji i sposób jej realizacji.</w:t>
      </w:r>
    </w:p>
    <w:p w14:paraId="59A6C9BC" w14:textId="77777777" w:rsidR="003472EC" w:rsidRPr="003472EC" w:rsidRDefault="003472EC" w:rsidP="003472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614B9" w14:textId="77777777" w:rsidR="003472EC" w:rsidRPr="003472EC" w:rsidRDefault="003472EC" w:rsidP="003472EC">
      <w:pPr>
        <w:jc w:val="both"/>
        <w:rPr>
          <w:rFonts w:ascii="Times New Roman" w:hAnsi="Times New Roman" w:cs="Times New Roman"/>
          <w:sz w:val="24"/>
          <w:szCs w:val="24"/>
        </w:rPr>
      </w:pPr>
      <w:r w:rsidRPr="003472EC">
        <w:rPr>
          <w:rFonts w:ascii="Times New Roman" w:hAnsi="Times New Roman" w:cs="Times New Roman"/>
          <w:sz w:val="24"/>
          <w:szCs w:val="24"/>
        </w:rPr>
        <w:t>Wymienione elementy zestawu komputerowego muszą być odpowiednio dobrane kolorystycznie.</w:t>
      </w:r>
    </w:p>
    <w:p w14:paraId="1539EC50" w14:textId="0667959A" w:rsidR="005149A1" w:rsidRPr="005149A1" w:rsidRDefault="005149A1" w:rsidP="005149A1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9A1">
        <w:rPr>
          <w:rFonts w:ascii="Times New Roman" w:hAnsi="Times New Roman" w:cs="Times New Roman"/>
          <w:b/>
          <w:color w:val="FF0000"/>
          <w:sz w:val="28"/>
          <w:szCs w:val="28"/>
        </w:rPr>
        <w:t>UWAGA! O ile nie wskazano inaczej, każdą wartość podaną w specyfikacji poniżej należy traktować jako parametr minimalny:</w:t>
      </w:r>
    </w:p>
    <w:p w14:paraId="2563491E" w14:textId="22BB2E52" w:rsidR="005149A1" w:rsidRPr="005830C4" w:rsidRDefault="00927233" w:rsidP="005149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830C4">
        <w:rPr>
          <w:rFonts w:ascii="Times New Roman" w:hAnsi="Times New Roman" w:cs="Times New Roman"/>
          <w:b/>
          <w:bCs/>
          <w:sz w:val="23"/>
          <w:szCs w:val="23"/>
        </w:rPr>
        <w:t>Komputer stacjonarny – 15 sztuk</w:t>
      </w:r>
    </w:p>
    <w:p w14:paraId="6A2B72E8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OBUDOWA</w:t>
      </w:r>
      <w:r w:rsidRPr="005830C4">
        <w:rPr>
          <w:rFonts w:ascii="Times New Roman" w:hAnsi="Times New Roman"/>
          <w:sz w:val="23"/>
          <w:szCs w:val="23"/>
        </w:rPr>
        <w:t xml:space="preserve">: typu </w:t>
      </w:r>
      <w:proofErr w:type="spellStart"/>
      <w:r w:rsidRPr="005830C4">
        <w:rPr>
          <w:rFonts w:ascii="Times New Roman" w:hAnsi="Times New Roman"/>
          <w:sz w:val="23"/>
          <w:szCs w:val="23"/>
        </w:rPr>
        <w:t>MidiTower</w:t>
      </w:r>
      <w:proofErr w:type="spellEnd"/>
      <w:r w:rsidRPr="005830C4">
        <w:rPr>
          <w:rFonts w:ascii="Times New Roman" w:hAnsi="Times New Roman"/>
          <w:sz w:val="23"/>
          <w:szCs w:val="23"/>
        </w:rPr>
        <w:t>, umożliwiająca pracę w pozycji pionowej (konieczność umieszczenia w podstawie stolika uczniowskiego w pracowni komputerowej). Dodatkowy (poza tym umieszczonym przy zasilaczu) wentylator odprowadzający ciepło z obudowy.  Zamawiający wymaga zagwarantowania możliwości otwarcia obudowy komputera w celu uzupełnienia komponentów sprzętowych (np. karta sieciowa bezprzewodowa) przez wykwalifikowany personel Zamawiającego bez utraty gwarancji. Złącza na przednim panelu obudowy: min. 2 x USB 2.0, min. 1 x USB 3.0;</w:t>
      </w:r>
    </w:p>
    <w:p w14:paraId="1FE410D0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lastRenderedPageBreak/>
        <w:t>ZASILACZ:</w:t>
      </w:r>
      <w:r w:rsidRPr="005830C4">
        <w:rPr>
          <w:rFonts w:ascii="Times New Roman" w:hAnsi="Times New Roman"/>
          <w:sz w:val="23"/>
          <w:szCs w:val="23"/>
        </w:rPr>
        <w:t xml:space="preserve"> Zasilacz o mocy minimum 400 W, wyposażony w filtry: przeciwprzepięciowy, przeciwzwarciowy i </w:t>
      </w:r>
      <w:proofErr w:type="spellStart"/>
      <w:r w:rsidRPr="005830C4">
        <w:rPr>
          <w:rFonts w:ascii="Times New Roman" w:hAnsi="Times New Roman"/>
          <w:sz w:val="23"/>
          <w:szCs w:val="23"/>
        </w:rPr>
        <w:t>przeciwprzeciążeniowy</w:t>
      </w:r>
      <w:proofErr w:type="spellEnd"/>
      <w:r w:rsidRPr="005830C4">
        <w:rPr>
          <w:rFonts w:ascii="Times New Roman" w:hAnsi="Times New Roman"/>
          <w:sz w:val="23"/>
          <w:szCs w:val="23"/>
        </w:rPr>
        <w:t xml:space="preserve"> oraz dodatkową stabilizację napięcia, 1 x wentylator, posiadający wyprowadzone złącza niezbędne do zasilania wszystkich podzespołów jednostki centralnej;</w:t>
      </w:r>
    </w:p>
    <w:p w14:paraId="0B65CFEF" w14:textId="062AB73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PROCESOR</w:t>
      </w:r>
      <w:r w:rsidRPr="005830C4">
        <w:rPr>
          <w:rFonts w:ascii="Times New Roman" w:hAnsi="Times New Roman"/>
          <w:sz w:val="23"/>
          <w:szCs w:val="23"/>
        </w:rPr>
        <w:t xml:space="preserve">: min. </w:t>
      </w:r>
      <w:r w:rsidR="000902D1">
        <w:rPr>
          <w:rFonts w:ascii="Times New Roman" w:hAnsi="Times New Roman"/>
          <w:sz w:val="23"/>
          <w:szCs w:val="23"/>
        </w:rPr>
        <w:t>c</w:t>
      </w:r>
      <w:r w:rsidRPr="005830C4">
        <w:rPr>
          <w:rFonts w:ascii="Times New Roman" w:hAnsi="Times New Roman"/>
          <w:sz w:val="23"/>
          <w:szCs w:val="23"/>
        </w:rPr>
        <w:t xml:space="preserve">zterordzeniowy, uzyskujący wynik co najmniej 8733 pkt. w teście </w:t>
      </w:r>
      <w:proofErr w:type="spellStart"/>
      <w:r w:rsidRPr="005830C4">
        <w:rPr>
          <w:rFonts w:ascii="Times New Roman" w:hAnsi="Times New Roman"/>
          <w:sz w:val="23"/>
          <w:szCs w:val="23"/>
        </w:rPr>
        <w:t>Passmark</w:t>
      </w:r>
      <w:proofErr w:type="spellEnd"/>
      <w:r w:rsidRPr="005830C4">
        <w:rPr>
          <w:rFonts w:ascii="Times New Roman" w:hAnsi="Times New Roman"/>
          <w:sz w:val="23"/>
          <w:szCs w:val="23"/>
        </w:rPr>
        <w:t xml:space="preserve"> – CPU Mark wg wyników procesorów publikowanych na stronie </w:t>
      </w:r>
      <w:hyperlink r:id="rId8" w:history="1">
        <w:r w:rsidRPr="005830C4">
          <w:rPr>
            <w:rStyle w:val="Hipercze"/>
            <w:rFonts w:ascii="Times New Roman" w:hAnsi="Times New Roman"/>
            <w:sz w:val="23"/>
            <w:szCs w:val="23"/>
          </w:rPr>
          <w:t>http://www.cpubenchmark.net/cpu_list.php</w:t>
        </w:r>
      </w:hyperlink>
      <w:r w:rsidRPr="005830C4">
        <w:rPr>
          <w:rFonts w:ascii="Times New Roman" w:hAnsi="Times New Roman"/>
          <w:sz w:val="23"/>
          <w:szCs w:val="23"/>
        </w:rPr>
        <w:t xml:space="preserve"> wg rankingu z dnia 31.05.2021. W przypadku zaoferowania procesora nie uwzględnionego w w/w rankingu Wykonawca przeprowadzi powyżej wskazany test we własnym zakresie i załączy do oferty raport wydajnościowy oferowanego procesora (wszystkie elementy muszą pracować z parametrami określonymi przez producenta danego podzespołu). </w:t>
      </w:r>
    </w:p>
    <w:p w14:paraId="5BE6CB87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PŁYTA GŁÓWNA</w:t>
      </w:r>
      <w:r w:rsidRPr="005830C4">
        <w:rPr>
          <w:rFonts w:ascii="Times New Roman" w:hAnsi="Times New Roman"/>
          <w:sz w:val="23"/>
          <w:szCs w:val="23"/>
        </w:rPr>
        <w:t>: oparta na chipsecie rekomendowanym przez producenta procesora;</w:t>
      </w:r>
    </w:p>
    <w:p w14:paraId="401AF3BA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KARTA GRAFICZNA</w:t>
      </w:r>
      <w:r w:rsidRPr="005830C4">
        <w:rPr>
          <w:rFonts w:ascii="Times New Roman" w:hAnsi="Times New Roman"/>
          <w:sz w:val="23"/>
          <w:szCs w:val="23"/>
        </w:rPr>
        <w:t xml:space="preserve">: zewnętrzna, kompatybilna z DirectX 12, </w:t>
      </w:r>
      <w:proofErr w:type="spellStart"/>
      <w:r w:rsidRPr="005830C4">
        <w:rPr>
          <w:rFonts w:ascii="Times New Roman" w:hAnsi="Times New Roman"/>
          <w:sz w:val="23"/>
          <w:szCs w:val="23"/>
        </w:rPr>
        <w:t>OpenGL</w:t>
      </w:r>
      <w:proofErr w:type="spellEnd"/>
      <w:r w:rsidRPr="005830C4">
        <w:rPr>
          <w:rFonts w:ascii="Times New Roman" w:hAnsi="Times New Roman"/>
          <w:sz w:val="23"/>
          <w:szCs w:val="23"/>
        </w:rPr>
        <w:t xml:space="preserve"> posiadająca min. 2 GB dedykowanej pamięci operacyjnej oraz aktywne chłodzenie;</w:t>
      </w:r>
    </w:p>
    <w:p w14:paraId="6504FFCF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PAMIĘC RAM</w:t>
      </w:r>
      <w:r w:rsidRPr="005830C4">
        <w:rPr>
          <w:rFonts w:ascii="Times New Roman" w:hAnsi="Times New Roman"/>
          <w:sz w:val="23"/>
          <w:szCs w:val="23"/>
        </w:rPr>
        <w:t>: min. 8 GB, min. DDR4-2666 (min. PC4-21300);</w:t>
      </w:r>
    </w:p>
    <w:p w14:paraId="0BD68EDB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Dysk SSD</w:t>
      </w:r>
      <w:r w:rsidRPr="005830C4">
        <w:rPr>
          <w:rFonts w:ascii="Times New Roman" w:hAnsi="Times New Roman"/>
          <w:sz w:val="23"/>
          <w:szCs w:val="23"/>
        </w:rPr>
        <w:t>: min 240 GB;</w:t>
      </w:r>
    </w:p>
    <w:p w14:paraId="41331531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Dysk HDD</w:t>
      </w:r>
      <w:r w:rsidRPr="005830C4">
        <w:rPr>
          <w:rFonts w:ascii="Times New Roman" w:hAnsi="Times New Roman"/>
          <w:sz w:val="23"/>
          <w:szCs w:val="23"/>
        </w:rPr>
        <w:t>: min. 500 GB;</w:t>
      </w:r>
    </w:p>
    <w:p w14:paraId="5FC0C407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NAPĘD OPTYCZNY</w:t>
      </w:r>
      <w:r w:rsidRPr="005830C4">
        <w:rPr>
          <w:rFonts w:ascii="Times New Roman" w:hAnsi="Times New Roman"/>
          <w:sz w:val="23"/>
          <w:szCs w:val="23"/>
        </w:rPr>
        <w:t>: Napęd z możliwością nagrywania płyt w standardzie DVD +/ RW. Zamawiający dopuszcza zastosowanie napędu zewnętrznego;</w:t>
      </w:r>
    </w:p>
    <w:p w14:paraId="012D2879" w14:textId="0623CB2A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KLAWIATURA:</w:t>
      </w:r>
      <w:r w:rsidRPr="005830C4">
        <w:rPr>
          <w:rFonts w:ascii="Times New Roman" w:hAnsi="Times New Roman"/>
          <w:sz w:val="23"/>
          <w:szCs w:val="23"/>
        </w:rPr>
        <w:t xml:space="preserve"> Przewodowa, złącze USB, QWERTY, polskie znaki zgodne z układem „polski programisty”, wydzielona część numeryczna wydzielonych klawiszy kursorów wyposażona w 2 klawisze Alt (prawy i lewy). Na klawiaturze sygnalizacja włączenia przycisków: </w:t>
      </w:r>
      <w:proofErr w:type="spellStart"/>
      <w:r w:rsidRPr="005830C4">
        <w:rPr>
          <w:rFonts w:ascii="Times New Roman" w:hAnsi="Times New Roman"/>
          <w:sz w:val="23"/>
          <w:szCs w:val="23"/>
        </w:rPr>
        <w:t>Num</w:t>
      </w:r>
      <w:proofErr w:type="spellEnd"/>
      <w:r w:rsidRPr="005830C4">
        <w:rPr>
          <w:rFonts w:ascii="Times New Roman" w:hAnsi="Times New Roman"/>
          <w:sz w:val="23"/>
          <w:szCs w:val="23"/>
        </w:rPr>
        <w:t xml:space="preserve"> Lock, </w:t>
      </w:r>
      <w:proofErr w:type="spellStart"/>
      <w:r w:rsidRPr="005830C4">
        <w:rPr>
          <w:rFonts w:ascii="Times New Roman" w:hAnsi="Times New Roman"/>
          <w:sz w:val="23"/>
          <w:szCs w:val="23"/>
        </w:rPr>
        <w:t>Caps</w:t>
      </w:r>
      <w:proofErr w:type="spellEnd"/>
      <w:r w:rsidRPr="005830C4">
        <w:rPr>
          <w:rFonts w:ascii="Times New Roman" w:hAnsi="Times New Roman"/>
          <w:sz w:val="23"/>
          <w:szCs w:val="23"/>
        </w:rPr>
        <w:t xml:space="preserve"> Lock, </w:t>
      </w:r>
      <w:proofErr w:type="spellStart"/>
      <w:r w:rsidRPr="005830C4">
        <w:rPr>
          <w:rFonts w:ascii="Times New Roman" w:hAnsi="Times New Roman"/>
          <w:sz w:val="23"/>
          <w:szCs w:val="23"/>
        </w:rPr>
        <w:t>Scroll</w:t>
      </w:r>
      <w:proofErr w:type="spellEnd"/>
      <w:r w:rsidRPr="005830C4">
        <w:rPr>
          <w:rFonts w:ascii="Times New Roman" w:hAnsi="Times New Roman"/>
          <w:sz w:val="23"/>
          <w:szCs w:val="23"/>
        </w:rPr>
        <w:t>;</w:t>
      </w:r>
    </w:p>
    <w:p w14:paraId="3C765AF6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MYSZ</w:t>
      </w:r>
      <w:r w:rsidRPr="005830C4">
        <w:rPr>
          <w:rFonts w:ascii="Times New Roman" w:hAnsi="Times New Roman"/>
          <w:sz w:val="23"/>
          <w:szCs w:val="23"/>
        </w:rPr>
        <w:t xml:space="preserve">: Przewodowa (USB), optyczna (rozdzielczość 1000 </w:t>
      </w:r>
      <w:proofErr w:type="spellStart"/>
      <w:r w:rsidRPr="005830C4">
        <w:rPr>
          <w:rFonts w:ascii="Times New Roman" w:hAnsi="Times New Roman"/>
          <w:sz w:val="23"/>
          <w:szCs w:val="23"/>
        </w:rPr>
        <w:t>dpi</w:t>
      </w:r>
      <w:proofErr w:type="spellEnd"/>
      <w:r w:rsidRPr="005830C4">
        <w:rPr>
          <w:rFonts w:ascii="Times New Roman" w:hAnsi="Times New Roman"/>
          <w:sz w:val="23"/>
          <w:szCs w:val="23"/>
        </w:rPr>
        <w:t>), 3 przyciski i rolka. Konieczność zaoferowania urządzenia umożliwiającego jego konfigurację jako urządzenia przeznaczonego dla osób leworęcznych lub praworęcznych (realizowane sprzętowo lub programowo – przez system operacyjny);</w:t>
      </w:r>
    </w:p>
    <w:p w14:paraId="238C6144" w14:textId="77777777" w:rsidR="005149A1" w:rsidRPr="005830C4" w:rsidRDefault="005149A1" w:rsidP="005149A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STEROWNIKI/OKABLOWANIE</w:t>
      </w:r>
      <w:r w:rsidRPr="005830C4">
        <w:rPr>
          <w:rFonts w:ascii="Times New Roman" w:hAnsi="Times New Roman"/>
          <w:sz w:val="23"/>
          <w:szCs w:val="23"/>
        </w:rPr>
        <w:t>: Zamawiający wymaga dostarczenia kompletu sterowników do podzespołów składowych komputera stacjonarnego na nośnikach optycznych. Oferowane zestawy powinny być wyposażone we wszelkie okablowanie zasilające oraz sygnałowe niezbędne do uruchomienia zestawu komputerowego;</w:t>
      </w:r>
    </w:p>
    <w:p w14:paraId="21FB0BDB" w14:textId="5DA8E698" w:rsidR="00527A3C" w:rsidRPr="00526F17" w:rsidRDefault="005149A1" w:rsidP="00527A3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SYSTEM OPERACYJNY</w:t>
      </w:r>
      <w:r w:rsidRPr="005830C4">
        <w:rPr>
          <w:rFonts w:ascii="Times New Roman" w:hAnsi="Times New Roman"/>
          <w:sz w:val="23"/>
          <w:szCs w:val="23"/>
        </w:rPr>
        <w:t xml:space="preserve">: </w:t>
      </w:r>
      <w:r w:rsidR="00527A3C" w:rsidRPr="0088531F">
        <w:rPr>
          <w:rFonts w:ascii="Times New Roman" w:hAnsi="Times New Roman"/>
          <w:sz w:val="23"/>
          <w:szCs w:val="23"/>
        </w:rPr>
        <w:t xml:space="preserve">System Windows 10 Professional w wersji 64-bitowej </w:t>
      </w:r>
      <w:r w:rsidR="00527A3C">
        <w:rPr>
          <w:rFonts w:ascii="Times New Roman" w:hAnsi="Times New Roman"/>
          <w:sz w:val="23"/>
          <w:szCs w:val="23"/>
        </w:rPr>
        <w:t xml:space="preserve">(15 licencji) </w:t>
      </w:r>
      <w:r w:rsidR="00527A3C" w:rsidRPr="0088531F">
        <w:rPr>
          <w:rFonts w:ascii="Times New Roman" w:hAnsi="Times New Roman"/>
          <w:sz w:val="23"/>
          <w:szCs w:val="23"/>
        </w:rPr>
        <w:t>zainstalowany w urządzeniu wraz z wszystkimi sterownikami niezbędnymi do pracy lub równoważny. Za system równoważny należy uznać taki, który posiada co najmniej funkcję zarządzania konfiguracją poprzez system Active Directory wykorzystując używane zasady GPO (</w:t>
      </w:r>
      <w:proofErr w:type="spellStart"/>
      <w:r w:rsidR="00527A3C" w:rsidRPr="0088531F">
        <w:rPr>
          <w:rFonts w:ascii="Times New Roman" w:hAnsi="Times New Roman"/>
          <w:sz w:val="23"/>
          <w:szCs w:val="23"/>
        </w:rPr>
        <w:t>Group</w:t>
      </w:r>
      <w:proofErr w:type="spellEnd"/>
      <w:r w:rsidR="00527A3C" w:rsidRPr="0088531F">
        <w:rPr>
          <w:rFonts w:ascii="Times New Roman" w:hAnsi="Times New Roman"/>
          <w:sz w:val="23"/>
          <w:szCs w:val="23"/>
        </w:rPr>
        <w:t xml:space="preserve"> Policy Object), oparty na domenie Windows 2003/2008/2012/2016 Serwer</w:t>
      </w:r>
      <w:r w:rsidR="00527A3C">
        <w:rPr>
          <w:rFonts w:ascii="Times New Roman" w:hAnsi="Times New Roman"/>
          <w:sz w:val="23"/>
          <w:szCs w:val="23"/>
        </w:rPr>
        <w:t>. S</w:t>
      </w:r>
      <w:r w:rsidR="00527A3C" w:rsidRPr="0088531F">
        <w:rPr>
          <w:rFonts w:ascii="Times New Roman" w:hAnsi="Times New Roman"/>
          <w:sz w:val="23"/>
          <w:szCs w:val="23"/>
        </w:rPr>
        <w:t>ystem w wersji najnowszej zakupiony jednorazowo, bez konieczności ponoszenia dodatkowych opłat w późniejszym czasie, polska wersja językowa</w:t>
      </w:r>
      <w:r w:rsidR="00527A3C">
        <w:rPr>
          <w:rFonts w:ascii="Times New Roman" w:hAnsi="Times New Roman"/>
          <w:sz w:val="23"/>
          <w:szCs w:val="23"/>
        </w:rPr>
        <w:t>.</w:t>
      </w:r>
      <w:r w:rsidR="00527A3C" w:rsidRPr="0088531F">
        <w:rPr>
          <w:rFonts w:ascii="Times New Roman" w:hAnsi="Times New Roman"/>
          <w:sz w:val="23"/>
          <w:szCs w:val="23"/>
        </w:rPr>
        <w:t xml:space="preserve"> </w:t>
      </w:r>
      <w:r w:rsidR="00527A3C">
        <w:rPr>
          <w:rFonts w:ascii="Times New Roman" w:hAnsi="Times New Roman"/>
          <w:sz w:val="23"/>
          <w:szCs w:val="23"/>
        </w:rPr>
        <w:t>Z</w:t>
      </w:r>
      <w:r w:rsidR="00527A3C" w:rsidRPr="0088531F">
        <w:rPr>
          <w:rFonts w:ascii="Times New Roman" w:hAnsi="Times New Roman"/>
          <w:sz w:val="23"/>
          <w:szCs w:val="23"/>
        </w:rPr>
        <w:t xml:space="preserve">alecany system operacyjny z naklejką (hologramem) zawierającym klucz dla systemu </w:t>
      </w:r>
      <w:r w:rsidR="00527A3C" w:rsidRPr="0088531F">
        <w:rPr>
          <w:rFonts w:ascii="Times New Roman" w:hAnsi="Times New Roman"/>
          <w:sz w:val="23"/>
          <w:szCs w:val="23"/>
        </w:rPr>
        <w:lastRenderedPageBreak/>
        <w:t xml:space="preserve">operacyjnego i stanowiącym dowód jego legalności, naklejoną na obudowie komputera, </w:t>
      </w:r>
      <w:r w:rsidR="00527A3C">
        <w:rPr>
          <w:rFonts w:ascii="Times New Roman" w:hAnsi="Times New Roman"/>
          <w:sz w:val="23"/>
          <w:szCs w:val="23"/>
        </w:rPr>
        <w:t>D</w:t>
      </w:r>
      <w:r w:rsidR="00527A3C" w:rsidRPr="0088531F">
        <w:rPr>
          <w:rFonts w:ascii="Times New Roman" w:hAnsi="Times New Roman"/>
          <w:sz w:val="23"/>
          <w:szCs w:val="23"/>
        </w:rPr>
        <w:t>opuszcza się licencję nie wymagającą aktywacji z kluczem licencyjnym zapisanym w BIOS i pełną zgodnością z warunkami licencji producenta systemu.</w:t>
      </w:r>
    </w:p>
    <w:p w14:paraId="48DA3C4A" w14:textId="77777777" w:rsidR="005149A1" w:rsidRPr="005830C4" w:rsidRDefault="005149A1" w:rsidP="005149A1">
      <w:pPr>
        <w:pStyle w:val="Akapitzlist"/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UWAGA. Obowiązek wykazania równoważności zaoferowanego operacyjnego leży po stronie Wykonawcy. W tym celu Wykonawca winien przedstawić oświadczenie i dokumenty potwierdzające równoważność oferowanego wraz z zestawem systemu operacyjnego.</w:t>
      </w:r>
    </w:p>
    <w:p w14:paraId="7747C569" w14:textId="7D09B485" w:rsidR="005149A1" w:rsidRPr="005830C4" w:rsidRDefault="005149A1" w:rsidP="005149A1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1FF57EA" w14:textId="100F22F8" w:rsidR="00927233" w:rsidRPr="005830C4" w:rsidRDefault="00927233" w:rsidP="005149A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830C4">
        <w:rPr>
          <w:rFonts w:ascii="Times New Roman" w:hAnsi="Times New Roman" w:cs="Times New Roman"/>
          <w:b/>
          <w:bCs/>
          <w:sz w:val="23"/>
          <w:szCs w:val="23"/>
        </w:rPr>
        <w:t>Monitor – 15 sztuk</w:t>
      </w:r>
    </w:p>
    <w:p w14:paraId="552A7DD4" w14:textId="3F61BA55" w:rsidR="00927233" w:rsidRPr="005830C4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TYP EKRANU (MATRYCY)</w:t>
      </w:r>
      <w:r w:rsidRPr="005830C4">
        <w:rPr>
          <w:rFonts w:ascii="Times New Roman" w:hAnsi="Times New Roman"/>
          <w:sz w:val="23"/>
          <w:szCs w:val="23"/>
        </w:rPr>
        <w:t xml:space="preserve">: TN lub IPS (panoramiczna - 16:9, matowa) o minimalnej przekątnej ekranu 23.8” / 24”, podświetlenie typu LED; </w:t>
      </w:r>
    </w:p>
    <w:p w14:paraId="5A2A1269" w14:textId="3C4307C7" w:rsidR="00927233" w:rsidRPr="005830C4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ROZDZIELCZOŚĆ NOMINALNA</w:t>
      </w:r>
      <w:r w:rsidRPr="005830C4">
        <w:rPr>
          <w:rFonts w:ascii="Times New Roman" w:hAnsi="Times New Roman"/>
          <w:sz w:val="23"/>
          <w:szCs w:val="23"/>
        </w:rPr>
        <w:t xml:space="preserve">: </w:t>
      </w:r>
      <w:r w:rsidR="00AC32D1">
        <w:rPr>
          <w:rFonts w:ascii="Times New Roman" w:hAnsi="Times New Roman"/>
          <w:sz w:val="23"/>
          <w:szCs w:val="23"/>
        </w:rPr>
        <w:t xml:space="preserve">minimum </w:t>
      </w:r>
      <w:r w:rsidRPr="005830C4">
        <w:rPr>
          <w:rFonts w:ascii="Times New Roman" w:hAnsi="Times New Roman"/>
          <w:sz w:val="23"/>
          <w:szCs w:val="23"/>
        </w:rPr>
        <w:t xml:space="preserve">1920 x 1080 pikseli (Full HD); </w:t>
      </w:r>
    </w:p>
    <w:p w14:paraId="7B04D837" w14:textId="728E2E4A" w:rsidR="00927233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ROZMIAR PLAMKI</w:t>
      </w:r>
      <w:r w:rsidRPr="005830C4">
        <w:rPr>
          <w:rFonts w:ascii="Times New Roman" w:hAnsi="Times New Roman"/>
          <w:sz w:val="23"/>
          <w:szCs w:val="23"/>
        </w:rPr>
        <w:t xml:space="preserve">: maksymalnie 0.276 mm; </w:t>
      </w:r>
    </w:p>
    <w:p w14:paraId="1A1CE2C1" w14:textId="34340CEB" w:rsidR="00AC32D1" w:rsidRPr="00AC32D1" w:rsidRDefault="00AC32D1" w:rsidP="00AC32D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LICZBA KOLORÓW: </w:t>
      </w:r>
      <w:r w:rsidRPr="00AC32D1">
        <w:rPr>
          <w:rFonts w:ascii="Times New Roman" w:hAnsi="Times New Roman"/>
          <w:bCs/>
          <w:sz w:val="23"/>
          <w:szCs w:val="23"/>
        </w:rPr>
        <w:t>16,7 mln;</w:t>
      </w:r>
    </w:p>
    <w:p w14:paraId="3AB0AF4E" w14:textId="77777777" w:rsidR="00927233" w:rsidRPr="005830C4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KĄTY WIDZENIA</w:t>
      </w:r>
      <w:r w:rsidRPr="005830C4">
        <w:rPr>
          <w:rFonts w:ascii="Times New Roman" w:hAnsi="Times New Roman"/>
          <w:sz w:val="23"/>
          <w:szCs w:val="23"/>
        </w:rPr>
        <w:t xml:space="preserve">: pion: 160 stopni/poziom: 170 stopni; </w:t>
      </w:r>
    </w:p>
    <w:p w14:paraId="27420B32" w14:textId="77777777" w:rsidR="00927233" w:rsidRPr="005830C4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CZAS REAKCJI MATRYCY</w:t>
      </w:r>
      <w:r w:rsidRPr="005830C4">
        <w:rPr>
          <w:rFonts w:ascii="Times New Roman" w:hAnsi="Times New Roman"/>
          <w:sz w:val="23"/>
          <w:szCs w:val="23"/>
        </w:rPr>
        <w:t xml:space="preserve">: maksymalnie 2ms (szary do szarego) </w:t>
      </w:r>
    </w:p>
    <w:p w14:paraId="2BB4380F" w14:textId="77777777" w:rsidR="00927233" w:rsidRPr="005830C4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b/>
          <w:sz w:val="23"/>
          <w:szCs w:val="23"/>
        </w:rPr>
        <w:t>POWŁOKA POWIERZCHNI EKRANU</w:t>
      </w:r>
      <w:r w:rsidRPr="005830C4">
        <w:rPr>
          <w:rFonts w:ascii="Times New Roman" w:hAnsi="Times New Roman"/>
          <w:sz w:val="23"/>
          <w:szCs w:val="23"/>
        </w:rPr>
        <w:t>: matowa, antyodblaskowa;</w:t>
      </w:r>
    </w:p>
    <w:p w14:paraId="3BD76873" w14:textId="77777777" w:rsidR="00927233" w:rsidRPr="005830C4" w:rsidRDefault="00927233" w:rsidP="009272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5830C4">
        <w:rPr>
          <w:rFonts w:ascii="Times New Roman" w:hAnsi="Times New Roman"/>
          <w:sz w:val="23"/>
          <w:szCs w:val="23"/>
        </w:rPr>
        <w:t>Filtr światła niebieskiego;</w:t>
      </w:r>
    </w:p>
    <w:p w14:paraId="4584E015" w14:textId="59C6B68D" w:rsidR="005830C4" w:rsidRDefault="00927233" w:rsidP="00927233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5830C4">
        <w:rPr>
          <w:rFonts w:ascii="Times New Roman" w:hAnsi="Times New Roman" w:cs="Times New Roman"/>
          <w:sz w:val="23"/>
          <w:szCs w:val="23"/>
        </w:rPr>
        <w:t>Komplet okablowania do połączenia z komputerem PC</w:t>
      </w:r>
    </w:p>
    <w:p w14:paraId="375628A6" w14:textId="77777777" w:rsidR="005830C4" w:rsidRDefault="005830C4">
      <w:pPr>
        <w:spacing w:line="259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tbl>
      <w:tblPr>
        <w:tblpPr w:leftFromText="141" w:rightFromText="141" w:vertAnchor="text" w:horzAnchor="margin" w:tblpXSpec="center" w:tblpY="58"/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688"/>
        <w:gridCol w:w="1134"/>
        <w:gridCol w:w="1701"/>
        <w:gridCol w:w="1701"/>
        <w:gridCol w:w="1134"/>
        <w:gridCol w:w="1134"/>
        <w:gridCol w:w="1843"/>
      </w:tblGrid>
      <w:tr w:rsidR="005830C4" w:rsidRPr="0061584D" w14:paraId="596F0EB2" w14:textId="77777777" w:rsidTr="00536A41">
        <w:trPr>
          <w:trHeight w:val="46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4755134" w14:textId="77777777" w:rsidR="005830C4" w:rsidRPr="0061584D" w:rsidRDefault="005830C4" w:rsidP="00536A41">
            <w:pPr>
              <w:pStyle w:val="Nagwek1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61584D">
              <w:rPr>
                <w:rFonts w:ascii="Cambria Math" w:hAnsi="Cambria Math"/>
                <w:sz w:val="20"/>
                <w:szCs w:val="20"/>
              </w:rPr>
              <w:lastRenderedPageBreak/>
              <w:t>POZYCJA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3B8F495" w14:textId="77777777" w:rsidR="005830C4" w:rsidRDefault="005830C4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 xml:space="preserve">SPECYFIKACJA SPRZĘTU </w:t>
            </w:r>
          </w:p>
          <w:p w14:paraId="298BD6EA" w14:textId="77777777" w:rsidR="005830C4" w:rsidRPr="0061584D" w:rsidRDefault="005830C4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(TYP / MODEL / PRODUCENT)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4C0A03A" w14:textId="77777777" w:rsidR="005830C4" w:rsidRPr="0061584D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</w:tcPr>
          <w:p w14:paraId="1CCFCD61" w14:textId="77777777" w:rsidR="005830C4" w:rsidRPr="0061584D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</w:tcPr>
          <w:p w14:paraId="6B06C2E6" w14:textId="77777777" w:rsidR="005830C4" w:rsidRPr="0061584D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Wartość netto (3x4)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</w:tcPr>
          <w:p w14:paraId="7D6FE863" w14:textId="77777777" w:rsidR="005830C4" w:rsidRPr="0061584D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/>
          </w:tcPr>
          <w:p w14:paraId="49332177" w14:textId="77777777" w:rsidR="005830C4" w:rsidRPr="0061584D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DB3E2"/>
          </w:tcPr>
          <w:p w14:paraId="4997A3AD" w14:textId="77777777" w:rsidR="005830C4" w:rsidRPr="0061584D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Wartość brutto (kol. 5+7)</w:t>
            </w:r>
          </w:p>
        </w:tc>
      </w:tr>
      <w:tr w:rsidR="005830C4" w:rsidRPr="0061584D" w14:paraId="1D13B055" w14:textId="77777777" w:rsidTr="00536A41">
        <w:trPr>
          <w:trHeight w:val="324"/>
        </w:trPr>
        <w:tc>
          <w:tcPr>
            <w:tcW w:w="1060" w:type="dxa"/>
            <w:shd w:val="clear" w:color="auto" w:fill="D5DCE4" w:themeFill="text2" w:themeFillTint="33"/>
            <w:vAlign w:val="center"/>
          </w:tcPr>
          <w:p w14:paraId="14939D41" w14:textId="77777777" w:rsidR="005830C4" w:rsidRPr="0061584D" w:rsidRDefault="005830C4" w:rsidP="00536A41">
            <w:pPr>
              <w:pStyle w:val="Nagwek1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61584D">
              <w:rPr>
                <w:rFonts w:ascii="Cambria Math" w:hAnsi="Cambria Math"/>
                <w:sz w:val="20"/>
                <w:szCs w:val="20"/>
              </w:rPr>
              <w:t>1.</w:t>
            </w:r>
          </w:p>
        </w:tc>
        <w:tc>
          <w:tcPr>
            <w:tcW w:w="3688" w:type="dxa"/>
            <w:shd w:val="clear" w:color="auto" w:fill="D5DCE4" w:themeFill="text2" w:themeFillTint="33"/>
            <w:vAlign w:val="center"/>
          </w:tcPr>
          <w:p w14:paraId="7E04913D" w14:textId="77777777" w:rsidR="005830C4" w:rsidRPr="0061584D" w:rsidRDefault="005830C4" w:rsidP="00536A41">
            <w:pPr>
              <w:spacing w:after="0" w:line="240" w:lineRule="auto"/>
              <w:ind w:left="-116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044CE12" w14:textId="77777777" w:rsidR="005830C4" w:rsidRPr="0061584D" w:rsidRDefault="005830C4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 w:rsidRPr="0061584D">
              <w:rPr>
                <w:rFonts w:ascii="Cambria Math" w:hAnsi="Cambria Math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A23439" w14:textId="77777777" w:rsidR="005830C4" w:rsidRPr="0061584D" w:rsidRDefault="005830C4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7BBA4492" w14:textId="77777777" w:rsidR="005830C4" w:rsidRPr="0061584D" w:rsidRDefault="005830C4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3E59B63" w14:textId="77777777" w:rsidR="005830C4" w:rsidRPr="0061584D" w:rsidRDefault="005830C4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A86F2AB" w14:textId="77777777" w:rsidR="005830C4" w:rsidRPr="0061584D" w:rsidRDefault="005830C4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6184B75" w14:textId="77777777" w:rsidR="005830C4" w:rsidRPr="0061584D" w:rsidRDefault="005830C4" w:rsidP="00536A41">
            <w:pPr>
              <w:spacing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bCs/>
                <w:sz w:val="20"/>
                <w:szCs w:val="20"/>
              </w:rPr>
              <w:t>8.</w:t>
            </w:r>
          </w:p>
        </w:tc>
      </w:tr>
      <w:tr w:rsidR="005830C4" w:rsidRPr="00134CA8" w14:paraId="2009EE68" w14:textId="77777777" w:rsidTr="00536A41">
        <w:trPr>
          <w:trHeight w:val="70"/>
        </w:trPr>
        <w:tc>
          <w:tcPr>
            <w:tcW w:w="1060" w:type="dxa"/>
            <w:vAlign w:val="center"/>
          </w:tcPr>
          <w:p w14:paraId="176064DA" w14:textId="16664A68" w:rsidR="005830C4" w:rsidRPr="002C42EE" w:rsidRDefault="007833DA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o</w:t>
            </w:r>
          </w:p>
        </w:tc>
        <w:tc>
          <w:tcPr>
            <w:tcW w:w="3688" w:type="dxa"/>
            <w:vAlign w:val="center"/>
          </w:tcPr>
          <w:p w14:paraId="6809CCF8" w14:textId="77777777" w:rsidR="005830C4" w:rsidRPr="006F63E2" w:rsidRDefault="005830C4" w:rsidP="00536A41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F63E2">
              <w:rPr>
                <w:rFonts w:ascii="Times New Roman" w:hAnsi="Times New Roman" w:cs="Times New Roman"/>
                <w:b/>
                <w:u w:val="single"/>
              </w:rPr>
              <w:t>KOMPUTERY STACJONARNE:</w:t>
            </w:r>
          </w:p>
          <w:p w14:paraId="5B0934C3" w14:textId="61B06350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1. Obudowa: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0B3A018C" w14:textId="3B69B779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2. Zasilacz: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4B5A1021" w14:textId="7185F736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3. Procesor: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5929ABA3" w14:textId="17B40DE6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4. Płyta główna: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11614F74" w14:textId="6DE57B32" w:rsidR="005830C4" w:rsidRPr="006F63E2" w:rsidRDefault="005830C4" w:rsidP="005830C4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5. Karta graficzna: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161257FC" w14:textId="4DFE74A0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6.</w:t>
            </w:r>
            <w:r w:rsidRPr="006F63E2">
              <w:rPr>
                <w:rFonts w:ascii="Times New Roman" w:hAnsi="Times New Roman" w:cs="Times New Roman"/>
              </w:rPr>
              <w:t xml:space="preserve"> </w:t>
            </w:r>
            <w:r w:rsidRPr="006F63E2">
              <w:rPr>
                <w:rFonts w:ascii="Times New Roman" w:hAnsi="Times New Roman" w:cs="Times New Roman"/>
                <w:b/>
              </w:rPr>
              <w:t xml:space="preserve"> PAMIĘC RAM</w:t>
            </w:r>
            <w:r w:rsidRPr="006F63E2">
              <w:rPr>
                <w:rFonts w:ascii="Times New Roman" w:hAnsi="Times New Roman" w:cs="Times New Roman"/>
              </w:rPr>
              <w:t>:</w:t>
            </w:r>
          </w:p>
          <w:p w14:paraId="42383BA5" w14:textId="454E9EEA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2EAA6A67" w14:textId="743344DB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7. Dysk SSD:</w:t>
            </w:r>
            <w:r w:rsidRPr="006F63E2">
              <w:rPr>
                <w:rFonts w:ascii="Times New Roman" w:hAnsi="Times New Roman" w:cs="Times New Roman"/>
              </w:rPr>
              <w:t xml:space="preserve">  ……………………………………………………………………………………</w:t>
            </w:r>
          </w:p>
          <w:p w14:paraId="18B158C7" w14:textId="12D884F1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</w:rPr>
              <w:t>8. Dysk HDD</w:t>
            </w:r>
            <w:r w:rsidRPr="006F63E2">
              <w:rPr>
                <w:rFonts w:ascii="Times New Roman" w:hAnsi="Times New Roman" w:cs="Times New Roman"/>
              </w:rPr>
              <w:t>:</w:t>
            </w:r>
          </w:p>
          <w:p w14:paraId="1770CA6D" w14:textId="42026DF4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5AC0B141" w14:textId="77D1F865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9. Napęd optyczny: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06BDE08B" w14:textId="4D333EF0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lastRenderedPageBreak/>
              <w:t>10. Klawiatura: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3D5BE892" w14:textId="5218BC38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11. Mysz:</w:t>
            </w:r>
            <w:r w:rsidRPr="006F63E2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</w:p>
          <w:p w14:paraId="02296AC8" w14:textId="6D412915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  <w:bCs/>
              </w:rPr>
              <w:t>12.</w:t>
            </w:r>
            <w:r w:rsidRPr="006F63E2">
              <w:rPr>
                <w:rFonts w:ascii="Times New Roman" w:hAnsi="Times New Roman" w:cs="Times New Roman"/>
              </w:rPr>
              <w:t xml:space="preserve">  </w:t>
            </w:r>
            <w:r w:rsidRPr="006F63E2">
              <w:rPr>
                <w:rFonts w:ascii="Times New Roman" w:hAnsi="Times New Roman" w:cs="Times New Roman"/>
                <w:b/>
              </w:rPr>
              <w:t xml:space="preserve"> </w:t>
            </w:r>
            <w:r w:rsidR="007833DA" w:rsidRPr="006F63E2">
              <w:rPr>
                <w:rFonts w:ascii="Times New Roman" w:hAnsi="Times New Roman" w:cs="Times New Roman"/>
                <w:b/>
              </w:rPr>
              <w:t>Sterowniki/</w:t>
            </w:r>
            <w:r w:rsidR="007833DA">
              <w:rPr>
                <w:rFonts w:ascii="Times New Roman" w:hAnsi="Times New Roman" w:cs="Times New Roman"/>
                <w:b/>
              </w:rPr>
              <w:t>o</w:t>
            </w:r>
            <w:r w:rsidR="007833DA" w:rsidRPr="006F63E2">
              <w:rPr>
                <w:rFonts w:ascii="Times New Roman" w:hAnsi="Times New Roman" w:cs="Times New Roman"/>
                <w:b/>
              </w:rPr>
              <w:t>kablowanie</w:t>
            </w:r>
            <w:r w:rsidRPr="006F63E2">
              <w:rPr>
                <w:rFonts w:ascii="Times New Roman" w:hAnsi="Times New Roman" w:cs="Times New Roman"/>
              </w:rPr>
              <w:t>:</w:t>
            </w:r>
          </w:p>
          <w:p w14:paraId="0E01B720" w14:textId="55164317" w:rsidR="005830C4" w:rsidRPr="006F63E2" w:rsidRDefault="005830C4" w:rsidP="00536A4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09F60C19" w14:textId="45B1E7CB" w:rsidR="005830C4" w:rsidRPr="006F63E2" w:rsidRDefault="005830C4" w:rsidP="005830C4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  <w:b/>
              </w:rPr>
              <w:t xml:space="preserve">13. System operacyjny: </w:t>
            </w: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</w:tc>
        <w:tc>
          <w:tcPr>
            <w:tcW w:w="1134" w:type="dxa"/>
            <w:vAlign w:val="center"/>
          </w:tcPr>
          <w:p w14:paraId="3F3AD381" w14:textId="30BD830F" w:rsidR="005830C4" w:rsidRPr="002A2040" w:rsidRDefault="005830C4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sz w:val="18"/>
                <w:szCs w:val="18"/>
                <w:u w:val="single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4ED0CD16" w14:textId="77777777" w:rsidR="005830C4" w:rsidRPr="00134CA8" w:rsidRDefault="005830C4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89AF0" w14:textId="77777777" w:rsidR="005830C4" w:rsidRPr="00134CA8" w:rsidRDefault="005830C4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CA9C6" w14:textId="77777777" w:rsidR="005830C4" w:rsidRPr="00134CA8" w:rsidRDefault="005830C4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A00CD" w14:textId="77777777" w:rsidR="005830C4" w:rsidRPr="00134CA8" w:rsidRDefault="005830C4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D7337" w14:textId="77777777" w:rsidR="005830C4" w:rsidRPr="00134CA8" w:rsidRDefault="005830C4" w:rsidP="00536A41">
            <w:pPr>
              <w:pStyle w:val="Akapitzlist"/>
              <w:spacing w:before="120" w:after="0" w:line="240" w:lineRule="auto"/>
              <w:ind w:left="-70" w:right="-70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  <w:tr w:rsidR="005830C4" w14:paraId="73C1E8B3" w14:textId="77777777" w:rsidTr="005830C4">
        <w:trPr>
          <w:trHeight w:val="1126"/>
        </w:trPr>
        <w:tc>
          <w:tcPr>
            <w:tcW w:w="1060" w:type="dxa"/>
            <w:vAlign w:val="center"/>
          </w:tcPr>
          <w:p w14:paraId="380BD523" w14:textId="77777777" w:rsidR="005830C4" w:rsidRPr="00C92257" w:rsidRDefault="005830C4" w:rsidP="00536A41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w:ascii="Cambria Math" w:hAnsi="Cambria Math" w:cs="Arial"/>
                <w:b/>
                <w:bCs/>
              </w:rPr>
              <w:t>2.</w:t>
            </w:r>
          </w:p>
        </w:tc>
        <w:tc>
          <w:tcPr>
            <w:tcW w:w="3688" w:type="dxa"/>
          </w:tcPr>
          <w:p w14:paraId="765ABC2C" w14:textId="77777777" w:rsidR="005830C4" w:rsidRPr="006F63E2" w:rsidRDefault="005830C4" w:rsidP="005830C4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F63E2">
              <w:rPr>
                <w:rFonts w:ascii="Times New Roman" w:hAnsi="Times New Roman" w:cs="Times New Roman"/>
                <w:b/>
                <w:u w:val="single"/>
              </w:rPr>
              <w:t>MONITORY:</w:t>
            </w:r>
          </w:p>
          <w:p w14:paraId="75C9A175" w14:textId="0556A34F" w:rsidR="005830C4" w:rsidRPr="006F63E2" w:rsidRDefault="007833DA" w:rsidP="005830C4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</w:rPr>
            </w:pPr>
            <w:r w:rsidRPr="006F63E2">
              <w:rPr>
                <w:rFonts w:ascii="Times New Roman" w:hAnsi="Times New Roman"/>
                <w:b/>
              </w:rPr>
              <w:t>Typ ekranu (matrycy)</w:t>
            </w:r>
            <w:r w:rsidR="005830C4" w:rsidRPr="006F63E2">
              <w:rPr>
                <w:rFonts w:ascii="Times New Roman" w:hAnsi="Times New Roman"/>
              </w:rPr>
              <w:t>:</w:t>
            </w:r>
          </w:p>
          <w:p w14:paraId="416372DC" w14:textId="12C90AD9" w:rsidR="005830C4" w:rsidRPr="006F63E2" w:rsidRDefault="005830C4" w:rsidP="005830C4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3ACF0CCA" w14:textId="5D7D3A02" w:rsidR="005830C4" w:rsidRPr="006F63E2" w:rsidRDefault="007833DA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</w:rPr>
            </w:pPr>
            <w:r w:rsidRPr="006F63E2">
              <w:rPr>
                <w:rFonts w:ascii="Times New Roman" w:hAnsi="Times New Roman"/>
                <w:b/>
              </w:rPr>
              <w:t>Rozdzielczość nominalna:</w:t>
            </w:r>
          </w:p>
          <w:p w14:paraId="342A77A0" w14:textId="24A2C0BE" w:rsidR="006F63E2" w:rsidRPr="006F63E2" w:rsidRDefault="006F63E2" w:rsidP="006F63E2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1CBF6C35" w14:textId="7BC142E9" w:rsidR="006F63E2" w:rsidRPr="006F63E2" w:rsidRDefault="007833DA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</w:rPr>
            </w:pPr>
            <w:r w:rsidRPr="006F63E2">
              <w:rPr>
                <w:rFonts w:ascii="Times New Roman" w:hAnsi="Times New Roman"/>
                <w:b/>
              </w:rPr>
              <w:t>Rozmiar plamki:</w:t>
            </w:r>
          </w:p>
          <w:p w14:paraId="285D7512" w14:textId="407DB219" w:rsidR="006F63E2" w:rsidRPr="006F63E2" w:rsidRDefault="006F63E2" w:rsidP="006F63E2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783B4B48" w14:textId="4758DF5D" w:rsidR="00AC32D1" w:rsidRPr="00AC32D1" w:rsidRDefault="00AC32D1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Liczba kolorów:</w:t>
            </w:r>
          </w:p>
          <w:p w14:paraId="7175F868" w14:textId="77777777" w:rsidR="00AC32D1" w:rsidRPr="006F63E2" w:rsidRDefault="00AC32D1" w:rsidP="00AC32D1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62A32A12" w14:textId="4BE05575" w:rsidR="006F63E2" w:rsidRPr="006F63E2" w:rsidRDefault="007833DA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  <w:b/>
              </w:rPr>
            </w:pPr>
            <w:r w:rsidRPr="006F63E2">
              <w:rPr>
                <w:rFonts w:ascii="Times New Roman" w:hAnsi="Times New Roman"/>
                <w:b/>
              </w:rPr>
              <w:t>Kąty widzenia:</w:t>
            </w:r>
          </w:p>
          <w:p w14:paraId="2891CCBB" w14:textId="6799E136" w:rsidR="006F63E2" w:rsidRPr="006F63E2" w:rsidRDefault="006F63E2" w:rsidP="006F63E2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6C3730A4" w14:textId="0458588F" w:rsidR="006F63E2" w:rsidRPr="006F63E2" w:rsidRDefault="007833DA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  <w:b/>
              </w:rPr>
            </w:pPr>
            <w:r w:rsidRPr="006F63E2">
              <w:rPr>
                <w:rFonts w:ascii="Times New Roman" w:hAnsi="Times New Roman"/>
                <w:b/>
              </w:rPr>
              <w:t>Czas reakcji matrycy:</w:t>
            </w:r>
          </w:p>
          <w:p w14:paraId="7960E54B" w14:textId="1F10EE7D" w:rsidR="006F63E2" w:rsidRPr="006F63E2" w:rsidRDefault="006F63E2" w:rsidP="006F63E2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  <w:p w14:paraId="01D49907" w14:textId="5195FE14" w:rsidR="006F63E2" w:rsidRPr="006F63E2" w:rsidRDefault="007833DA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 w:hanging="276"/>
              <w:rPr>
                <w:rFonts w:ascii="Times New Roman" w:hAnsi="Times New Roman"/>
                <w:b/>
              </w:rPr>
            </w:pPr>
            <w:r w:rsidRPr="006F63E2">
              <w:rPr>
                <w:rFonts w:ascii="Times New Roman" w:hAnsi="Times New Roman"/>
                <w:b/>
              </w:rPr>
              <w:t>Powłoka powierzchni ekranu:</w:t>
            </w:r>
          </w:p>
          <w:p w14:paraId="53FF4F53" w14:textId="3F93AAEC" w:rsidR="006F63E2" w:rsidRPr="006F63E2" w:rsidRDefault="006F63E2" w:rsidP="006F63E2">
            <w:pPr>
              <w:spacing w:after="0"/>
              <w:rPr>
                <w:rFonts w:ascii="Times New Roman" w:hAnsi="Times New Roman" w:cs="Times New Roman"/>
              </w:rPr>
            </w:pPr>
            <w:r w:rsidRPr="006F63E2"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</w:t>
            </w:r>
          </w:p>
          <w:p w14:paraId="1D438165" w14:textId="09843FD1" w:rsidR="006F63E2" w:rsidRPr="006F63E2" w:rsidRDefault="006F63E2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/>
              <w:rPr>
                <w:rFonts w:ascii="Times New Roman" w:hAnsi="Times New Roman"/>
                <w:b/>
              </w:rPr>
            </w:pPr>
            <w:r w:rsidRPr="006F63E2">
              <w:rPr>
                <w:rFonts w:ascii="Times New Roman" w:hAnsi="Times New Roman"/>
                <w:b/>
              </w:rPr>
              <w:t>Filtr światła niebieskiego;</w:t>
            </w:r>
          </w:p>
          <w:p w14:paraId="1A45031A" w14:textId="1ED77413" w:rsidR="006F63E2" w:rsidRPr="006F63E2" w:rsidRDefault="006F63E2" w:rsidP="006F63E2">
            <w:pPr>
              <w:pStyle w:val="Akapitzlist"/>
              <w:numPr>
                <w:ilvl w:val="0"/>
                <w:numId w:val="3"/>
              </w:numPr>
              <w:spacing w:after="0"/>
              <w:ind w:left="276"/>
              <w:rPr>
                <w:rFonts w:ascii="Times New Roman" w:hAnsi="Times New Roman"/>
                <w:b/>
              </w:rPr>
            </w:pPr>
            <w:r w:rsidRPr="006F63E2">
              <w:rPr>
                <w:rFonts w:ascii="Times New Roman" w:hAnsi="Times New Roman"/>
                <w:b/>
              </w:rPr>
              <w:t>Komplet okablowania do połączenia z komputerem PC</w:t>
            </w:r>
          </w:p>
        </w:tc>
        <w:tc>
          <w:tcPr>
            <w:tcW w:w="1134" w:type="dxa"/>
            <w:vAlign w:val="center"/>
          </w:tcPr>
          <w:p w14:paraId="6494A953" w14:textId="1E676D40" w:rsidR="005830C4" w:rsidRPr="002C42EE" w:rsidRDefault="005830C4" w:rsidP="0053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Verdana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3630CDCA" w14:textId="77777777" w:rsidR="005830C4" w:rsidRDefault="005830C4" w:rsidP="0053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382CC" w14:textId="77777777" w:rsidR="005830C4" w:rsidRDefault="005830C4" w:rsidP="0053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D795D" w14:textId="77777777" w:rsidR="005830C4" w:rsidRDefault="005830C4" w:rsidP="0053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5D9E6" w14:textId="77777777" w:rsidR="005830C4" w:rsidRDefault="005830C4" w:rsidP="0053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7522B9" w14:textId="77777777" w:rsidR="005830C4" w:rsidRDefault="005830C4" w:rsidP="00536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  <w:tr w:rsidR="006F63E2" w14:paraId="2C35ED3F" w14:textId="77777777" w:rsidTr="006F63E2">
        <w:trPr>
          <w:trHeight w:val="1126"/>
        </w:trPr>
        <w:tc>
          <w:tcPr>
            <w:tcW w:w="11552" w:type="dxa"/>
            <w:gridSpan w:val="7"/>
            <w:vAlign w:val="center"/>
          </w:tcPr>
          <w:p w14:paraId="33A0E383" w14:textId="77777777" w:rsidR="006F63E2" w:rsidRDefault="006F63E2" w:rsidP="006F63E2">
            <w:pPr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t xml:space="preserve">RAZEM </w:t>
            </w:r>
          </w:p>
          <w:p w14:paraId="3E44E372" w14:textId="77777777" w:rsidR="006F63E2" w:rsidRDefault="006F63E2" w:rsidP="006F63E2">
            <w:pPr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>
              <w:rPr>
                <w:rFonts w:ascii="Cambria Math" w:hAnsi="Cambria Math" w:cs="Arial"/>
                <w:b/>
                <w:sz w:val="24"/>
                <w:szCs w:val="24"/>
              </w:rPr>
              <w:t>(suma wszystkich pozycji w kol. 8)</w:t>
            </w:r>
          </w:p>
          <w:p w14:paraId="6DA0116A" w14:textId="718FDB00" w:rsidR="006F63E2" w:rsidRDefault="006F63E2" w:rsidP="006F63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 Math" w:hAnsi="Cambria Math" w:cs="Arial"/>
                <w:b/>
                <w:sz w:val="24"/>
                <w:szCs w:val="24"/>
              </w:rPr>
            </w:pPr>
            <w:r w:rsidRPr="00B5322C">
              <w:rPr>
                <w:rFonts w:ascii="Cambria Math" w:hAnsi="Cambria Math" w:cs="Arial"/>
                <w:i/>
                <w:sz w:val="24"/>
                <w:szCs w:val="24"/>
              </w:rPr>
              <w:t xml:space="preserve">Należy przenieść do formularza ofertowego dla części </w:t>
            </w:r>
            <w:r w:rsidR="007833DA">
              <w:rPr>
                <w:rFonts w:ascii="Cambria Math" w:hAnsi="Cambria Math" w:cs="Arial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C90E4A" w14:textId="77777777" w:rsidR="006F63E2" w:rsidRDefault="006F63E2" w:rsidP="006F6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Arial"/>
                <w:b/>
                <w:sz w:val="24"/>
                <w:szCs w:val="24"/>
              </w:rPr>
            </w:pPr>
          </w:p>
        </w:tc>
      </w:tr>
    </w:tbl>
    <w:p w14:paraId="258E242A" w14:textId="77777777" w:rsidR="006F63E2" w:rsidRDefault="006F63E2" w:rsidP="006F63E2">
      <w:pPr>
        <w:spacing w:after="0" w:line="240" w:lineRule="auto"/>
        <w:ind w:firstLine="709"/>
        <w:jc w:val="right"/>
        <w:rPr>
          <w:b/>
        </w:rPr>
      </w:pPr>
      <w:bookmarkStart w:id="0" w:name="_Hlk76403044"/>
    </w:p>
    <w:p w14:paraId="590E1EDF" w14:textId="3C9B247F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26D3DE9A" w14:textId="290F71D8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508F3246" w14:textId="20889A39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33913AAC" w14:textId="6584BAA3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2FF8FD78" w14:textId="7E20C0E7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499555BA" w14:textId="77777777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0DC33305" w14:textId="77777777" w:rsidR="006F63E2" w:rsidRDefault="006F63E2" w:rsidP="006F63E2">
      <w:pPr>
        <w:spacing w:after="0" w:line="240" w:lineRule="auto"/>
        <w:ind w:firstLine="709"/>
        <w:jc w:val="right"/>
        <w:rPr>
          <w:b/>
        </w:rPr>
      </w:pPr>
    </w:p>
    <w:p w14:paraId="148910C6" w14:textId="16C997B3" w:rsidR="006F63E2" w:rsidRPr="00134C52" w:rsidRDefault="006F63E2" w:rsidP="006F63E2">
      <w:pPr>
        <w:spacing w:after="0" w:line="240" w:lineRule="auto"/>
        <w:ind w:firstLine="709"/>
        <w:jc w:val="right"/>
        <w:rPr>
          <w:b/>
        </w:rPr>
      </w:pPr>
      <w:r>
        <w:rPr>
          <w:b/>
        </w:rPr>
        <w:t>……………………………………</w:t>
      </w:r>
      <w:r w:rsidRPr="00134C52">
        <w:rPr>
          <w:b/>
        </w:rPr>
        <w:t>…………………………………………..</w:t>
      </w:r>
    </w:p>
    <w:p w14:paraId="044EB01B" w14:textId="4A8CCE0D" w:rsidR="005149A1" w:rsidRPr="006F63E2" w:rsidRDefault="006F63E2" w:rsidP="006F63E2">
      <w:pPr>
        <w:ind w:firstLine="708"/>
        <w:jc w:val="right"/>
        <w:rPr>
          <w:i/>
          <w:iCs/>
        </w:rPr>
      </w:pPr>
      <w:r w:rsidRPr="006F63E2">
        <w:rPr>
          <w:i/>
          <w:iCs/>
        </w:rPr>
        <w:t>Podpisano (upoważniony przedstawiciel wykonawcy)</w:t>
      </w:r>
      <w:bookmarkEnd w:id="0"/>
    </w:p>
    <w:sectPr w:rsidR="005149A1" w:rsidRPr="006F63E2" w:rsidSect="00583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08BE" w14:textId="77777777" w:rsidR="00FA25FE" w:rsidRDefault="00FA25FE" w:rsidP="00245F5F">
      <w:pPr>
        <w:spacing w:after="0" w:line="240" w:lineRule="auto"/>
      </w:pPr>
      <w:r>
        <w:separator/>
      </w:r>
    </w:p>
  </w:endnote>
  <w:endnote w:type="continuationSeparator" w:id="0">
    <w:p w14:paraId="2D96E921" w14:textId="77777777" w:rsidR="00FA25FE" w:rsidRDefault="00FA25FE" w:rsidP="002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9258" w14:textId="77777777" w:rsidR="00CE65A7" w:rsidRDefault="00CE6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2190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4AC07B" w14:textId="3B874CDB" w:rsidR="00CE65A7" w:rsidRDefault="00CE65A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F77A38" w14:textId="77777777" w:rsidR="006F63E2" w:rsidRDefault="006F63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77F" w14:textId="77777777" w:rsidR="00CE65A7" w:rsidRDefault="00CE6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0863" w14:textId="77777777" w:rsidR="00FA25FE" w:rsidRDefault="00FA25FE" w:rsidP="00245F5F">
      <w:pPr>
        <w:spacing w:after="0" w:line="240" w:lineRule="auto"/>
      </w:pPr>
      <w:r>
        <w:separator/>
      </w:r>
    </w:p>
  </w:footnote>
  <w:footnote w:type="continuationSeparator" w:id="0">
    <w:p w14:paraId="171EF333" w14:textId="77777777" w:rsidR="00FA25FE" w:rsidRDefault="00FA25FE" w:rsidP="0024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6122" w14:textId="77777777" w:rsidR="00CE65A7" w:rsidRDefault="00CE6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CD6D" w14:textId="30268A07" w:rsidR="00245F5F" w:rsidRPr="00245F5F" w:rsidRDefault="00245F5F" w:rsidP="00245F5F">
    <w:pPr>
      <w:pStyle w:val="Nagwek"/>
      <w:jc w:val="right"/>
      <w:rPr>
        <w:i/>
        <w:iCs/>
      </w:rPr>
    </w:pPr>
    <w:r w:rsidRPr="00245F5F">
      <w:rPr>
        <w:i/>
        <w:iCs/>
      </w:rPr>
      <w:t>Załącznik nr 2</w:t>
    </w:r>
  </w:p>
  <w:p w14:paraId="10B1CB60" w14:textId="77777777" w:rsidR="00245F5F" w:rsidRDefault="00245F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68EB" w14:textId="77777777" w:rsidR="00CE65A7" w:rsidRDefault="00CE65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8B9"/>
    <w:multiLevelType w:val="hybridMultilevel"/>
    <w:tmpl w:val="88E42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349"/>
    <w:multiLevelType w:val="hybridMultilevel"/>
    <w:tmpl w:val="5C72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93368"/>
    <w:multiLevelType w:val="hybridMultilevel"/>
    <w:tmpl w:val="E0F82F22"/>
    <w:lvl w:ilvl="0" w:tplc="C83C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5ABC"/>
    <w:multiLevelType w:val="hybridMultilevel"/>
    <w:tmpl w:val="70AA9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C2D03"/>
    <w:multiLevelType w:val="hybridMultilevel"/>
    <w:tmpl w:val="43404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09DA"/>
    <w:multiLevelType w:val="hybridMultilevel"/>
    <w:tmpl w:val="92B2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3137"/>
    <w:multiLevelType w:val="hybridMultilevel"/>
    <w:tmpl w:val="9D22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523AC"/>
    <w:multiLevelType w:val="hybridMultilevel"/>
    <w:tmpl w:val="7B366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6D1891"/>
    <w:multiLevelType w:val="hybridMultilevel"/>
    <w:tmpl w:val="59CA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04B14"/>
    <w:multiLevelType w:val="hybridMultilevel"/>
    <w:tmpl w:val="92B2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5ECE"/>
    <w:multiLevelType w:val="hybridMultilevel"/>
    <w:tmpl w:val="960A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6214"/>
    <w:multiLevelType w:val="hybridMultilevel"/>
    <w:tmpl w:val="1AC2C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1"/>
    <w:rsid w:val="000902D1"/>
    <w:rsid w:val="00245F5F"/>
    <w:rsid w:val="003472EC"/>
    <w:rsid w:val="00467769"/>
    <w:rsid w:val="005149A1"/>
    <w:rsid w:val="00527A3C"/>
    <w:rsid w:val="005830C4"/>
    <w:rsid w:val="006C6CB7"/>
    <w:rsid w:val="006F63E2"/>
    <w:rsid w:val="00705F45"/>
    <w:rsid w:val="007833DA"/>
    <w:rsid w:val="00927233"/>
    <w:rsid w:val="00A848F4"/>
    <w:rsid w:val="00AC32D1"/>
    <w:rsid w:val="00CE65A7"/>
    <w:rsid w:val="00D07DA1"/>
    <w:rsid w:val="00E21A0D"/>
    <w:rsid w:val="00F16AD3"/>
    <w:rsid w:val="00F45246"/>
    <w:rsid w:val="00F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D677E"/>
  <w15:chartTrackingRefBased/>
  <w15:docId w15:val="{E00E753A-2EC6-4B62-AEA4-DFA17FB1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A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5830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49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49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5149A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F5F"/>
  </w:style>
  <w:style w:type="paragraph" w:styleId="Stopka">
    <w:name w:val="footer"/>
    <w:basedOn w:val="Normalny"/>
    <w:link w:val="StopkaZnak"/>
    <w:uiPriority w:val="99"/>
    <w:unhideWhenUsed/>
    <w:rsid w:val="0024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F5F"/>
  </w:style>
  <w:style w:type="character" w:customStyle="1" w:styleId="Nagwek1Znak">
    <w:name w:val="Nagłówek 1 Znak"/>
    <w:basedOn w:val="Domylnaczcionkaakapitu"/>
    <w:link w:val="Nagwek1"/>
    <w:rsid w:val="005830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26B5-9CDC-4CF0-85C2-8F9A9DB2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1438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Niemiec</dc:creator>
  <cp:keywords/>
  <dc:description/>
  <cp:lastModifiedBy>Edyta Niemiec</cp:lastModifiedBy>
  <cp:revision>10</cp:revision>
  <dcterms:created xsi:type="dcterms:W3CDTF">2021-07-02T15:19:00Z</dcterms:created>
  <dcterms:modified xsi:type="dcterms:W3CDTF">2021-07-06T12:49:00Z</dcterms:modified>
</cp:coreProperties>
</file>